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r>
        <w:rPr>
          <w:rFonts w:hint="eastAsia" w:ascii="方正小标宋简体" w:hAnsi="宋体" w:eastAsia="方正小标宋简体" w:cs="宋体"/>
          <w:color w:val="000000"/>
          <w:kern w:val="2"/>
          <w:sz w:val="36"/>
          <w:szCs w:val="36"/>
        </w:rPr>
        <w:t>四川城市职业学院202</w:t>
      </w:r>
      <w:r>
        <w:rPr>
          <w:rFonts w:hint="eastAsia" w:ascii="方正小标宋简体" w:hAnsi="宋体" w:eastAsia="方正小标宋简体" w:cs="宋体"/>
          <w:color w:val="000000"/>
          <w:kern w:val="2"/>
          <w:sz w:val="36"/>
          <w:szCs w:val="36"/>
          <w:lang w:val="en-US" w:eastAsia="zh-CN"/>
        </w:rPr>
        <w:t>3</w:t>
      </w:r>
      <w:r>
        <w:rPr>
          <w:rFonts w:hint="eastAsia" w:ascii="方正小标宋简体" w:hAnsi="宋体" w:eastAsia="方正小标宋简体" w:cs="宋体"/>
          <w:color w:val="000000"/>
          <w:kern w:val="2"/>
          <w:sz w:val="36"/>
          <w:szCs w:val="36"/>
        </w:rPr>
        <w:t>年单独招生考试</w:t>
      </w:r>
    </w:p>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r>
        <w:rPr>
          <w:rFonts w:hint="eastAsia" w:ascii="方正小标宋简体" w:hAnsi="宋体" w:eastAsia="方正小标宋简体" w:cs="宋体"/>
          <w:color w:val="000000"/>
          <w:kern w:val="2"/>
          <w:sz w:val="36"/>
          <w:szCs w:val="36"/>
          <w:lang w:val="en-US" w:eastAsia="zh-CN"/>
        </w:rPr>
        <w:t>党务工作</w:t>
      </w:r>
      <w:r>
        <w:rPr>
          <w:rFonts w:hint="eastAsia" w:ascii="方正小标宋简体" w:hAnsi="宋体" w:eastAsia="方正小标宋简体" w:cs="宋体"/>
          <w:color w:val="000000"/>
          <w:kern w:val="2"/>
          <w:sz w:val="36"/>
          <w:szCs w:val="36"/>
        </w:rPr>
        <w:t>专业</w:t>
      </w:r>
      <w:r>
        <w:rPr>
          <w:rFonts w:hint="eastAsia" w:ascii="方正小标宋简体" w:hAnsi="宋体" w:eastAsia="方正小标宋简体" w:cs="宋体"/>
          <w:color w:val="000000"/>
          <w:kern w:val="2"/>
          <w:sz w:val="36"/>
          <w:szCs w:val="36"/>
          <w:lang w:val="en-US" w:eastAsia="zh-CN"/>
        </w:rPr>
        <w:t>技能</w:t>
      </w:r>
      <w:r>
        <w:rPr>
          <w:rFonts w:hint="eastAsia" w:ascii="方正小标宋简体" w:hAnsi="宋体" w:eastAsia="方正小标宋简体" w:cs="宋体"/>
          <w:color w:val="000000"/>
          <w:kern w:val="2"/>
          <w:sz w:val="36"/>
          <w:szCs w:val="36"/>
        </w:rPr>
        <w:t>测试指南</w:t>
      </w:r>
    </w:p>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一、 考试性质</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单独招生</w:t>
      </w:r>
      <w:r>
        <w:rPr>
          <w:rFonts w:hint="eastAsia" w:ascii="仿宋_GB2312" w:eastAsia="仿宋_GB2312"/>
          <w:spacing w:val="-6"/>
          <w:sz w:val="32"/>
          <w:lang w:val="en-US" w:eastAsia="zh-CN"/>
        </w:rPr>
        <w:t>技能</w:t>
      </w:r>
      <w:r>
        <w:rPr>
          <w:rFonts w:hint="eastAsia" w:ascii="仿宋_GB2312" w:eastAsia="仿宋_GB2312"/>
          <w:spacing w:val="-6"/>
          <w:sz w:val="32"/>
        </w:rPr>
        <w:t>测试是面向中等职业技术学校考生（对口高职）考生参加的选拔性考试，是单招考试的组成部分。本测试指南适用于中等职业技术学校考生（对口高职）参加</w:t>
      </w:r>
      <w:r>
        <w:rPr>
          <w:rFonts w:hint="eastAsia" w:ascii="仿宋_GB2312" w:eastAsia="仿宋_GB2312"/>
          <w:spacing w:val="-6"/>
          <w:sz w:val="32"/>
          <w:lang w:val="en-US" w:eastAsia="zh-CN"/>
        </w:rPr>
        <w:t>党务工作专</w:t>
      </w:r>
      <w:r>
        <w:rPr>
          <w:rFonts w:hint="eastAsia" w:ascii="仿宋_GB2312" w:eastAsia="仿宋_GB2312"/>
          <w:spacing w:val="-6"/>
          <w:sz w:val="32"/>
        </w:rPr>
        <w:t>业人才的选拔。</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二、 制定依据</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以教育部中等职业学校汉语言文学</w:t>
      </w:r>
      <w:r>
        <w:rPr>
          <w:rFonts w:hint="eastAsia" w:ascii="仿宋_GB2312" w:eastAsia="仿宋_GB2312"/>
          <w:spacing w:val="-6"/>
          <w:sz w:val="32"/>
          <w:lang w:eastAsia="zh-CN"/>
        </w:rPr>
        <w:t>、</w:t>
      </w:r>
      <w:r>
        <w:rPr>
          <w:rFonts w:hint="eastAsia" w:ascii="仿宋_GB2312" w:eastAsia="仿宋_GB2312"/>
          <w:spacing w:val="-6"/>
          <w:sz w:val="32"/>
          <w:lang w:val="en-US" w:eastAsia="zh-CN"/>
        </w:rPr>
        <w:t>文秘、社区管理与服务、社会工作</w:t>
      </w:r>
      <w:r>
        <w:rPr>
          <w:rFonts w:hint="eastAsia" w:ascii="仿宋_GB2312" w:eastAsia="仿宋_GB2312"/>
          <w:spacing w:val="-6"/>
          <w:sz w:val="32"/>
        </w:rPr>
        <w:t>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三、 考核方法</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采用常规面试的形式，考官根据考生面试表现独立评分。常规面试采用现场面试的方式对考生仪表仪态、自我展示、现场答辩、专业认知</w:t>
      </w:r>
      <w:r>
        <w:rPr>
          <w:rFonts w:hint="eastAsia" w:ascii="仿宋_GB2312" w:eastAsia="仿宋_GB2312"/>
          <w:spacing w:val="-6"/>
          <w:sz w:val="32"/>
          <w:lang w:eastAsia="zh-CN"/>
        </w:rPr>
        <w:t>、</w:t>
      </w:r>
      <w:r>
        <w:rPr>
          <w:rFonts w:hint="eastAsia" w:ascii="仿宋_GB2312" w:eastAsia="仿宋_GB2312"/>
          <w:spacing w:val="-6"/>
          <w:sz w:val="32"/>
        </w:rPr>
        <w:t>才艺展示等项目的考查，重点考核考生的语言表达、文化素质、逻辑思维、思辨能力等文化素养。</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四、 考核要点及形式</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16"/>
        <w:gridCol w:w="2971"/>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55" w:type="dxa"/>
            <w:gridSpan w:val="2"/>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考核要点</w:t>
            </w:r>
          </w:p>
        </w:tc>
        <w:tc>
          <w:tcPr>
            <w:tcW w:w="2971"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考核形式</w:t>
            </w:r>
          </w:p>
        </w:tc>
        <w:tc>
          <w:tcPr>
            <w:tcW w:w="2878"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39"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人文基本素养</w:t>
            </w: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仪表形象</w:t>
            </w:r>
          </w:p>
        </w:tc>
        <w:tc>
          <w:tcPr>
            <w:tcW w:w="2971" w:type="dxa"/>
            <w:vMerge w:val="restart"/>
            <w:vAlign w:val="center"/>
          </w:tcPr>
          <w:p>
            <w:pPr>
              <w:spacing w:after="0"/>
              <w:rPr>
                <w:rFonts w:hint="eastAsia" w:ascii="仿宋_GB2312" w:hAnsi="宋体" w:eastAsia="仿宋_GB2312"/>
                <w:sz w:val="24"/>
              </w:rPr>
            </w:pPr>
            <w:r>
              <w:rPr>
                <w:rFonts w:hint="eastAsia" w:ascii="仿宋_GB2312" w:hAnsi="宋体" w:eastAsia="仿宋_GB2312"/>
                <w:sz w:val="24"/>
              </w:rPr>
              <w:t>个人自述：主要介绍本人</w:t>
            </w:r>
          </w:p>
          <w:p>
            <w:pPr>
              <w:spacing w:after="0"/>
              <w:rPr>
                <w:rFonts w:hint="eastAsia" w:ascii="仿宋_GB2312" w:hAnsi="宋体" w:eastAsia="仿宋_GB2312"/>
                <w:sz w:val="24"/>
              </w:rPr>
            </w:pPr>
            <w:r>
              <w:rPr>
                <w:rFonts w:hint="eastAsia" w:ascii="仿宋_GB2312" w:hAnsi="宋体" w:eastAsia="仿宋_GB2312"/>
                <w:sz w:val="24"/>
              </w:rPr>
              <w:t>优缺点、特长及爱好（自述内容不能涉及个人基本信息）</w:t>
            </w:r>
          </w:p>
        </w:tc>
        <w:tc>
          <w:tcPr>
            <w:tcW w:w="2878"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仪表举止、个人形象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39" w:type="dxa"/>
            <w:vMerge w:val="continue"/>
            <w:vAlign w:val="center"/>
          </w:tcPr>
          <w:p>
            <w:pPr>
              <w:spacing w:after="0"/>
              <w:jc w:val="center"/>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基础素养</w:t>
            </w:r>
          </w:p>
        </w:tc>
        <w:tc>
          <w:tcPr>
            <w:tcW w:w="2971" w:type="dxa"/>
            <w:vMerge w:val="continue"/>
            <w:vAlign w:val="center"/>
          </w:tcPr>
          <w:p>
            <w:pPr>
              <w:spacing w:after="0"/>
              <w:jc w:val="center"/>
              <w:rPr>
                <w:rFonts w:hint="eastAsia" w:ascii="仿宋_GB2312" w:hAnsi="宋体" w:eastAsia="仿宋_GB2312"/>
                <w:sz w:val="24"/>
              </w:rPr>
            </w:pPr>
          </w:p>
        </w:tc>
        <w:tc>
          <w:tcPr>
            <w:tcW w:w="2878"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表达能力、基本素养和逻辑思维能力。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专业知识能力</w:t>
            </w: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专业认知</w:t>
            </w:r>
          </w:p>
        </w:tc>
        <w:tc>
          <w:tcPr>
            <w:tcW w:w="2971" w:type="dxa"/>
            <w:vMerge w:val="restart"/>
            <w:vAlign w:val="center"/>
          </w:tcPr>
          <w:p>
            <w:pPr>
              <w:spacing w:after="0"/>
              <w:rPr>
                <w:rFonts w:hint="eastAsia" w:ascii="仿宋_GB2312" w:hAnsi="宋体" w:eastAsia="仿宋_GB2312"/>
                <w:sz w:val="24"/>
              </w:rPr>
            </w:pPr>
            <w:r>
              <w:rPr>
                <w:rFonts w:hint="eastAsia" w:ascii="仿宋_GB2312" w:hAnsi="宋体" w:eastAsia="仿宋_GB2312"/>
                <w:sz w:val="24"/>
              </w:rPr>
              <w:t>介绍对</w:t>
            </w:r>
            <w:r>
              <w:rPr>
                <w:rFonts w:hint="eastAsia" w:ascii="仿宋_GB2312" w:hAnsi="宋体" w:eastAsia="仿宋_GB2312"/>
                <w:sz w:val="24"/>
                <w:lang w:val="en-US" w:eastAsia="zh-CN"/>
              </w:rPr>
              <w:t>党务工作</w:t>
            </w:r>
            <w:r>
              <w:rPr>
                <w:rFonts w:hint="eastAsia" w:ascii="仿宋_GB2312" w:hAnsi="宋体" w:eastAsia="仿宋_GB2312"/>
                <w:sz w:val="24"/>
              </w:rPr>
              <w:t>专业的了解，专业内容、专业优势、专业前景以及选择的理由等；</w:t>
            </w:r>
            <w:r>
              <w:rPr>
                <w:rFonts w:hint="eastAsia" w:ascii="仿宋_GB2312" w:hAnsi="宋体" w:eastAsia="仿宋_GB2312"/>
                <w:sz w:val="24"/>
                <w:lang w:val="en-US" w:eastAsia="zh-CN"/>
              </w:rPr>
              <w:t>综合行政</w:t>
            </w:r>
            <w:r>
              <w:rPr>
                <w:rFonts w:hint="eastAsia" w:ascii="仿宋_GB2312" w:hAnsi="宋体" w:eastAsia="仿宋_GB2312"/>
                <w:sz w:val="24"/>
              </w:rPr>
              <w:t>能力。</w:t>
            </w:r>
          </w:p>
        </w:tc>
        <w:tc>
          <w:tcPr>
            <w:tcW w:w="2878"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1.专业认知、职业能力倾向、专业潜力。</w:t>
            </w:r>
          </w:p>
          <w:p>
            <w:pPr>
              <w:spacing w:after="0"/>
              <w:ind w:left="480" w:hanging="480" w:hangingChars="200"/>
              <w:jc w:val="left"/>
              <w:rPr>
                <w:rFonts w:hint="eastAsia" w:ascii="仿宋_GB2312" w:hAnsi="宋体" w:eastAsia="仿宋_GB2312"/>
                <w:sz w:val="24"/>
              </w:rPr>
            </w:pPr>
            <w:r>
              <w:rPr>
                <w:rFonts w:hint="eastAsia" w:ascii="仿宋_GB2312" w:hAnsi="宋体" w:eastAsia="仿宋_GB2312"/>
                <w:sz w:val="24"/>
              </w:rPr>
              <w:t xml:space="preserve">2. </w:t>
            </w:r>
            <w:r>
              <w:rPr>
                <w:rFonts w:hint="eastAsia" w:ascii="仿宋_GB2312" w:hAnsi="宋体" w:eastAsia="仿宋_GB2312"/>
                <w:sz w:val="24"/>
                <w:lang w:val="en-US" w:eastAsia="zh-CN"/>
              </w:rPr>
              <w:t>党政基础知识</w:t>
            </w:r>
            <w:r>
              <w:rPr>
                <w:rFonts w:hint="eastAsia" w:ascii="仿宋_GB2312" w:hAnsi="宋体" w:eastAsia="仿宋_GB2312"/>
                <w:sz w:val="24"/>
              </w:rPr>
              <w:t>的积累。</w:t>
            </w:r>
          </w:p>
          <w:p>
            <w:pPr>
              <w:spacing w:after="0"/>
              <w:jc w:val="left"/>
              <w:rPr>
                <w:rFonts w:hint="eastAsia" w:ascii="仿宋_GB2312" w:hAnsi="宋体" w:eastAsia="仿宋_GB2312"/>
                <w:sz w:val="24"/>
              </w:rPr>
            </w:pPr>
            <w:r>
              <w:rPr>
                <w:rFonts w:hint="eastAsia" w:ascii="仿宋_GB2312" w:hAnsi="宋体" w:eastAsia="仿宋_GB2312"/>
                <w:sz w:val="24"/>
              </w:rPr>
              <w:t xml:space="preserve">3. </w:t>
            </w:r>
            <w:r>
              <w:rPr>
                <w:rFonts w:hint="eastAsia" w:ascii="仿宋_GB2312" w:hAnsi="宋体" w:eastAsia="仿宋_GB2312"/>
                <w:sz w:val="24"/>
                <w:lang w:val="en-US" w:eastAsia="zh-CN"/>
              </w:rPr>
              <w:t>综合行政分析能力和</w:t>
            </w:r>
            <w:r>
              <w:rPr>
                <w:rFonts w:hint="eastAsia" w:ascii="仿宋_GB2312" w:hAnsi="宋体" w:eastAsia="仿宋_GB2312"/>
                <w:sz w:val="24"/>
              </w:rPr>
              <w:t>表述能力。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continue"/>
            <w:vAlign w:val="center"/>
          </w:tcPr>
          <w:p>
            <w:pPr>
              <w:spacing w:after="0"/>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党政</w:t>
            </w:r>
            <w:r>
              <w:rPr>
                <w:rFonts w:hint="eastAsia" w:ascii="仿宋_GB2312" w:hAnsi="宋体" w:eastAsia="仿宋_GB2312"/>
                <w:sz w:val="24"/>
              </w:rPr>
              <w:t>基础知识积累</w:t>
            </w:r>
          </w:p>
        </w:tc>
        <w:tc>
          <w:tcPr>
            <w:tcW w:w="2971" w:type="dxa"/>
            <w:vMerge w:val="continue"/>
            <w:vAlign w:val="center"/>
          </w:tcPr>
          <w:p>
            <w:pPr>
              <w:spacing w:after="0"/>
              <w:rPr>
                <w:rFonts w:hint="eastAsia" w:ascii="仿宋_GB2312" w:hAnsi="宋体" w:eastAsia="仿宋_GB2312"/>
                <w:sz w:val="24"/>
              </w:rPr>
            </w:pPr>
          </w:p>
        </w:tc>
        <w:tc>
          <w:tcPr>
            <w:tcW w:w="2878" w:type="dxa"/>
            <w:vMerge w:val="continue"/>
            <w:vAlign w:val="center"/>
          </w:tcPr>
          <w:p>
            <w:pPr>
              <w:spacing w:after="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continue"/>
            <w:vAlign w:val="center"/>
          </w:tcPr>
          <w:p>
            <w:pPr>
              <w:spacing w:after="0"/>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党务</w:t>
            </w:r>
            <w:r>
              <w:rPr>
                <w:rFonts w:hint="eastAsia" w:ascii="仿宋_GB2312" w:hAnsi="宋体" w:eastAsia="仿宋_GB2312"/>
                <w:sz w:val="24"/>
              </w:rPr>
              <w:t>专业技能</w:t>
            </w:r>
          </w:p>
        </w:tc>
        <w:tc>
          <w:tcPr>
            <w:tcW w:w="2971" w:type="dxa"/>
            <w:vMerge w:val="continue"/>
            <w:vAlign w:val="center"/>
          </w:tcPr>
          <w:p>
            <w:pPr>
              <w:spacing w:after="0"/>
              <w:rPr>
                <w:rFonts w:hint="eastAsia" w:ascii="仿宋_GB2312" w:hAnsi="宋体" w:eastAsia="仿宋_GB2312"/>
                <w:sz w:val="24"/>
              </w:rPr>
            </w:pPr>
          </w:p>
        </w:tc>
        <w:tc>
          <w:tcPr>
            <w:tcW w:w="2878" w:type="dxa"/>
            <w:vMerge w:val="continue"/>
            <w:vAlign w:val="center"/>
          </w:tcPr>
          <w:p>
            <w:pPr>
              <w:spacing w:after="0"/>
              <w:rPr>
                <w:rFonts w:hint="eastAsia" w:ascii="仿宋_GB2312" w:hAnsi="宋体" w:eastAsia="仿宋_GB2312"/>
                <w:sz w:val="24"/>
              </w:rPr>
            </w:pPr>
          </w:p>
        </w:tc>
      </w:tr>
    </w:tbl>
    <w:p>
      <w:pPr>
        <w:pStyle w:val="3"/>
        <w:spacing w:line="600" w:lineRule="exact"/>
        <w:jc w:val="both"/>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五、 考核标准及分值</w:t>
      </w:r>
    </w:p>
    <w:tbl>
      <w:tblPr>
        <w:tblStyle w:val="5"/>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985"/>
        <w:gridCol w:w="425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8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考核要点</w:t>
            </w:r>
          </w:p>
        </w:tc>
        <w:tc>
          <w:tcPr>
            <w:tcW w:w="1985"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考核项目</w:t>
            </w:r>
          </w:p>
        </w:tc>
        <w:tc>
          <w:tcPr>
            <w:tcW w:w="425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评分标准</w:t>
            </w:r>
          </w:p>
        </w:tc>
        <w:tc>
          <w:tcPr>
            <w:tcW w:w="98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分值占比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2"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人文基</w:t>
            </w:r>
          </w:p>
          <w:p>
            <w:pPr>
              <w:spacing w:after="0"/>
              <w:jc w:val="center"/>
              <w:rPr>
                <w:rFonts w:hint="eastAsia" w:ascii="仿宋_GB2312" w:hAnsi="宋体" w:eastAsia="仿宋_GB2312"/>
                <w:sz w:val="24"/>
              </w:rPr>
            </w:pPr>
            <w:r>
              <w:rPr>
                <w:rFonts w:hint="eastAsia" w:ascii="仿宋_GB2312" w:hAnsi="宋体" w:eastAsia="仿宋_GB2312"/>
                <w:sz w:val="24"/>
              </w:rPr>
              <w:t>本素养</w:t>
            </w: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仪表仪容</w:t>
            </w:r>
          </w:p>
        </w:tc>
        <w:tc>
          <w:tcPr>
            <w:tcW w:w="4252" w:type="dxa"/>
            <w:vAlign w:val="center"/>
          </w:tcPr>
          <w:p>
            <w:pPr>
              <w:spacing w:after="0"/>
              <w:ind w:firstLine="480" w:firstLineChars="200"/>
              <w:jc w:val="left"/>
              <w:rPr>
                <w:rFonts w:hint="eastAsia" w:ascii="仿宋_GB2312" w:hAnsi="宋体" w:eastAsia="仿宋_GB2312"/>
                <w:sz w:val="24"/>
              </w:rPr>
            </w:pPr>
            <w:r>
              <w:rPr>
                <w:rFonts w:hint="eastAsia" w:ascii="仿宋_GB2312" w:hAnsi="宋体" w:eastAsia="仿宋_GB2312"/>
                <w:sz w:val="24"/>
              </w:rPr>
              <w:t>主要考查考生着装是否符合要求，行为举止是否得当等。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left"/>
              <w:rPr>
                <w:rFonts w:hint="eastAsia" w:ascii="仿宋_GB2312" w:hAnsi="宋体" w:eastAsia="仿宋_GB2312"/>
                <w:sz w:val="24"/>
              </w:rPr>
            </w:pPr>
            <w:r>
              <w:rPr>
                <w:rFonts w:hint="eastAsia" w:ascii="仿宋_GB2312" w:hAnsi="宋体" w:eastAsia="仿宋_GB2312"/>
                <w:sz w:val="24"/>
              </w:rPr>
              <w:t>自我介绍，逻辑思维</w:t>
            </w:r>
          </w:p>
        </w:tc>
        <w:tc>
          <w:tcPr>
            <w:tcW w:w="4252" w:type="dxa"/>
            <w:vAlign w:val="center"/>
          </w:tcPr>
          <w:p>
            <w:pPr>
              <w:spacing w:after="0"/>
              <w:ind w:firstLine="480" w:firstLineChars="200"/>
              <w:jc w:val="left"/>
              <w:rPr>
                <w:rFonts w:hint="eastAsia" w:ascii="仿宋_GB2312" w:hAnsi="宋体" w:eastAsia="仿宋_GB2312"/>
                <w:sz w:val="24"/>
              </w:rPr>
            </w:pPr>
            <w:r>
              <w:rPr>
                <w:rFonts w:hint="eastAsia" w:ascii="仿宋_GB2312" w:hAnsi="宋体" w:eastAsia="仿宋_GB2312"/>
                <w:sz w:val="24"/>
              </w:rPr>
              <w:t>主要考查考生的思维逻辑、心理素养、语言表达等。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82"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专业能力测试</w:t>
            </w: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专业认知</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主要考查考生的专业认知、职业能力倾向、临场应变能力和专业潜力等。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党政</w:t>
            </w:r>
            <w:r>
              <w:rPr>
                <w:rFonts w:hint="eastAsia" w:ascii="仿宋_GB2312" w:hAnsi="宋体" w:eastAsia="仿宋_GB2312"/>
                <w:sz w:val="24"/>
              </w:rPr>
              <w:t>基础知识积累</w:t>
            </w:r>
          </w:p>
        </w:tc>
        <w:tc>
          <w:tcPr>
            <w:tcW w:w="4252" w:type="dxa"/>
            <w:vAlign w:val="center"/>
          </w:tcPr>
          <w:p>
            <w:pPr>
              <w:spacing w:after="0"/>
              <w:ind w:firstLine="480" w:firstLineChars="200"/>
              <w:jc w:val="left"/>
              <w:rPr>
                <w:rFonts w:hint="eastAsia" w:ascii="仿宋_GB2312" w:hAnsi="宋体" w:eastAsia="仿宋_GB2312"/>
                <w:sz w:val="24"/>
              </w:rPr>
            </w:pPr>
            <w:r>
              <w:rPr>
                <w:rFonts w:hint="eastAsia" w:ascii="仿宋_GB2312" w:hAnsi="宋体" w:eastAsia="仿宋_GB2312"/>
                <w:sz w:val="24"/>
              </w:rPr>
              <w:t>主要考查考生的专业基础知识，</w:t>
            </w:r>
            <w:r>
              <w:rPr>
                <w:rFonts w:hint="eastAsia" w:ascii="仿宋_GB2312" w:hAnsi="宋体" w:eastAsia="仿宋_GB2312"/>
                <w:sz w:val="24"/>
                <w:lang w:val="en-US" w:eastAsia="zh-CN"/>
              </w:rPr>
              <w:t>党政基础知识</w:t>
            </w:r>
            <w:r>
              <w:rPr>
                <w:rFonts w:hint="eastAsia" w:ascii="仿宋_GB2312" w:hAnsi="宋体" w:eastAsia="仿宋_GB2312"/>
                <w:sz w:val="24"/>
              </w:rPr>
              <w:t>积累的程度。</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党务</w:t>
            </w:r>
            <w:r>
              <w:rPr>
                <w:rFonts w:hint="eastAsia" w:ascii="仿宋_GB2312" w:hAnsi="宋体" w:eastAsia="仿宋_GB2312"/>
                <w:sz w:val="24"/>
              </w:rPr>
              <w:t>专业技能</w:t>
            </w:r>
          </w:p>
        </w:tc>
        <w:tc>
          <w:tcPr>
            <w:tcW w:w="4252" w:type="dxa"/>
            <w:vAlign w:val="center"/>
          </w:tcPr>
          <w:p>
            <w:pPr>
              <w:spacing w:after="0"/>
              <w:ind w:firstLine="480" w:firstLineChars="200"/>
              <w:jc w:val="left"/>
              <w:rPr>
                <w:rFonts w:hint="eastAsia" w:ascii="仿宋_GB2312" w:hAnsi="宋体" w:eastAsia="仿宋_GB2312"/>
                <w:sz w:val="24"/>
              </w:rPr>
            </w:pPr>
            <w:r>
              <w:rPr>
                <w:rFonts w:hint="eastAsia" w:ascii="仿宋_GB2312" w:hAnsi="宋体" w:eastAsia="仿宋_GB2312"/>
                <w:sz w:val="24"/>
              </w:rPr>
              <w:t>考查考生的</w:t>
            </w:r>
            <w:r>
              <w:rPr>
                <w:rFonts w:hint="eastAsia" w:ascii="仿宋_GB2312" w:hAnsi="宋体" w:eastAsia="仿宋_GB2312"/>
                <w:sz w:val="24"/>
                <w:lang w:val="en-US" w:eastAsia="zh-CN"/>
              </w:rPr>
              <w:t>综合行政分析能力和口头表达</w:t>
            </w:r>
            <w:r>
              <w:rPr>
                <w:rFonts w:hint="eastAsia" w:ascii="仿宋_GB2312" w:hAnsi="宋体" w:eastAsia="仿宋_GB2312"/>
                <w:sz w:val="24"/>
              </w:rPr>
              <w:t>能力。</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30%</w:t>
            </w:r>
          </w:p>
        </w:tc>
      </w:tr>
    </w:tbl>
    <w:p>
      <w:pPr>
        <w:pStyle w:val="3"/>
        <w:spacing w:line="600" w:lineRule="exact"/>
        <w:jc w:val="both"/>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六、 其他事项</w:t>
      </w:r>
    </w:p>
    <w:p>
      <w:pPr>
        <w:pStyle w:val="3"/>
        <w:spacing w:line="600" w:lineRule="exact"/>
        <w:ind w:firstLine="616" w:firstLineChars="200"/>
        <w:jc w:val="both"/>
        <w:rPr>
          <w:rFonts w:hint="eastAsia" w:ascii="仿宋_GB2312" w:eastAsia="仿宋_GB2312"/>
          <w:spacing w:val="-6"/>
          <w:sz w:val="32"/>
        </w:rPr>
      </w:pPr>
      <w:r>
        <w:rPr>
          <w:rFonts w:hint="eastAsia" w:ascii="仿宋_GB2312" w:eastAsia="仿宋_GB2312"/>
          <w:spacing w:val="-6"/>
          <w:sz w:val="32"/>
        </w:rPr>
        <w:t>测试所需设备由考点负责准备。</w:t>
      </w:r>
    </w:p>
    <w:p>
      <w:pPr>
        <w:pStyle w:val="3"/>
        <w:spacing w:line="600" w:lineRule="exact"/>
        <w:ind w:firstLine="616" w:firstLineChars="200"/>
        <w:jc w:val="right"/>
        <w:rPr>
          <w:rFonts w:ascii="仿宋_GB2312" w:eastAsia="仿宋_GB2312"/>
          <w:spacing w:val="-6"/>
          <w:sz w:val="32"/>
        </w:rPr>
      </w:pPr>
      <w:r>
        <w:rPr>
          <w:rFonts w:hint="eastAsia" w:ascii="仿宋_GB2312" w:eastAsia="仿宋_GB2312"/>
          <w:spacing w:val="-6"/>
          <w:sz w:val="32"/>
        </w:rPr>
        <w:t>四川城市职业学院</w:t>
      </w:r>
    </w:p>
    <w:p>
      <w:pPr>
        <w:pStyle w:val="3"/>
        <w:spacing w:line="600" w:lineRule="exact"/>
        <w:ind w:firstLine="616" w:firstLineChars="200"/>
        <w:jc w:val="center"/>
        <w:rPr>
          <w:rFonts w:ascii="仿宋_GB2312" w:eastAsia="仿宋_GB2312"/>
          <w:spacing w:val="-6"/>
          <w:sz w:val="32"/>
        </w:rPr>
      </w:pPr>
      <w:r>
        <w:rPr>
          <w:rFonts w:hint="eastAsia" w:ascii="仿宋_GB2312" w:eastAsia="仿宋_GB2312"/>
          <w:spacing w:val="-6"/>
          <w:sz w:val="32"/>
          <w:lang w:val="en-US" w:eastAsia="zh-CN"/>
        </w:rPr>
        <w:t xml:space="preserve">                                 </w:t>
      </w:r>
      <w:r>
        <w:rPr>
          <w:rFonts w:hint="eastAsia" w:ascii="仿宋_GB2312" w:eastAsia="仿宋_GB2312"/>
          <w:spacing w:val="-6"/>
          <w:sz w:val="32"/>
        </w:rPr>
        <w:t>202</w:t>
      </w:r>
      <w:r>
        <w:rPr>
          <w:rFonts w:hint="eastAsia" w:ascii="仿宋_GB2312" w:eastAsia="仿宋_GB2312"/>
          <w:spacing w:val="-6"/>
          <w:sz w:val="32"/>
          <w:lang w:val="en-US" w:eastAsia="zh-CN"/>
        </w:rPr>
        <w:t>3</w:t>
      </w:r>
      <w:r>
        <w:rPr>
          <w:rFonts w:hint="eastAsia" w:ascii="仿宋_GB2312" w:eastAsia="仿宋_GB2312"/>
          <w:spacing w:val="-6"/>
          <w:sz w:val="32"/>
        </w:rPr>
        <w:t>年</w:t>
      </w:r>
      <w:r>
        <w:rPr>
          <w:rFonts w:hint="eastAsia" w:ascii="仿宋_GB2312" w:eastAsia="仿宋_GB2312"/>
          <w:spacing w:val="-6"/>
          <w:sz w:val="32"/>
          <w:lang w:val="en-US" w:eastAsia="zh-CN"/>
        </w:rPr>
        <w:t>2</w:t>
      </w:r>
      <w:r>
        <w:rPr>
          <w:rFonts w:hint="eastAsia" w:ascii="仿宋_GB2312" w:eastAsia="仿宋_GB2312"/>
          <w:spacing w:val="-6"/>
          <w:sz w:val="32"/>
        </w:rPr>
        <w:t>月</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ZGU1NjIyNWZhN2YwMDZiNTdiZTQzOWUyNmQ2OTkifQ=="/>
  </w:docVars>
  <w:rsids>
    <w:rsidRoot w:val="00D31D50"/>
    <w:rsid w:val="00046CA9"/>
    <w:rsid w:val="00071A8C"/>
    <w:rsid w:val="00186E55"/>
    <w:rsid w:val="002E6716"/>
    <w:rsid w:val="00323B43"/>
    <w:rsid w:val="003D37D8"/>
    <w:rsid w:val="00426133"/>
    <w:rsid w:val="004358AB"/>
    <w:rsid w:val="0062506D"/>
    <w:rsid w:val="007B2675"/>
    <w:rsid w:val="008354A8"/>
    <w:rsid w:val="008B7726"/>
    <w:rsid w:val="0094573B"/>
    <w:rsid w:val="00A360EB"/>
    <w:rsid w:val="00BF55DD"/>
    <w:rsid w:val="00C12D87"/>
    <w:rsid w:val="00CB7F0B"/>
    <w:rsid w:val="00D31D50"/>
    <w:rsid w:val="00D77B02"/>
    <w:rsid w:val="195A60CF"/>
    <w:rsid w:val="20000E8E"/>
    <w:rsid w:val="2BF714AE"/>
    <w:rsid w:val="3E6E748F"/>
    <w:rsid w:val="78FF7C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1"/>
    <w:pPr>
      <w:widowControl w:val="0"/>
      <w:autoSpaceDE w:val="0"/>
      <w:autoSpaceDN w:val="0"/>
      <w:adjustRightInd/>
      <w:snapToGrid/>
      <w:spacing w:after="0"/>
      <w:ind w:left="647"/>
      <w:outlineLvl w:val="1"/>
    </w:pPr>
    <w:rPr>
      <w:rFonts w:ascii="宋体" w:hAnsi="宋体" w:eastAsia="宋体" w:cs="宋体"/>
      <w:b/>
      <w:bCs/>
      <w:sz w:val="28"/>
      <w:szCs w:val="28"/>
      <w:lang w:val="zh-CN" w:bidi="zh-CN"/>
    </w:rPr>
  </w:style>
  <w:style w:type="character" w:default="1" w:styleId="6">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3">
    <w:name w:val="Body Text"/>
    <w:basedOn w:val="1"/>
    <w:link w:val="8"/>
    <w:qFormat/>
    <w:uiPriority w:val="1"/>
    <w:pPr>
      <w:widowControl w:val="0"/>
      <w:autoSpaceDE w:val="0"/>
      <w:autoSpaceDN w:val="0"/>
      <w:adjustRightInd/>
      <w:snapToGrid/>
      <w:spacing w:after="0"/>
    </w:pPr>
    <w:rPr>
      <w:rFonts w:ascii="宋体" w:hAnsi="宋体" w:eastAsia="宋体" w:cs="宋体"/>
      <w:sz w:val="28"/>
      <w:szCs w:val="28"/>
      <w:lang w:val="zh-CN" w:bidi="zh-CN"/>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字符"/>
    <w:basedOn w:val="6"/>
    <w:link w:val="2"/>
    <w:qFormat/>
    <w:uiPriority w:val="1"/>
    <w:rPr>
      <w:rFonts w:ascii="宋体" w:hAnsi="宋体" w:eastAsia="宋体" w:cs="宋体"/>
      <w:b/>
      <w:bCs/>
      <w:sz w:val="28"/>
      <w:szCs w:val="28"/>
      <w:lang w:val="zh-CN" w:bidi="zh-CN"/>
    </w:rPr>
  </w:style>
  <w:style w:type="character" w:customStyle="1" w:styleId="8">
    <w:name w:val="正文文本 字符"/>
    <w:basedOn w:val="6"/>
    <w:link w:val="3"/>
    <w:qFormat/>
    <w:uiPriority w:val="1"/>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144</Words>
  <Characters>827</Characters>
  <Lines>6</Lines>
  <Paragraphs>1</Paragraphs>
  <TotalTime>4</TotalTime>
  <ScaleCrop>false</ScaleCrop>
  <LinksUpToDate>false</LinksUpToDate>
  <CharactersWithSpaces>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高山月清凉</cp:lastModifiedBy>
  <dcterms:modified xsi:type="dcterms:W3CDTF">2023-02-18T08:49:33Z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30CCFA00CC324ACC9D05F8F2EE84779A</vt:lpwstr>
  </property>
</Properties>
</file>